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Главного государственного санитарного врача РФ от 27.03.2007 N 13</w:t>
              <w:br/>
              <w:t xml:space="preserve">"Об утверждении санитарных правил СП 1.1.2193-07"</w:t>
              <w:br/>
              <w:t xml:space="preserve">(вместе с "СП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правила")</w:t>
              <w:br/>
              <w:t xml:space="preserve">(Зарегистрировано в Минюсте РФ 26.04.2007 N 9357)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РФ 26 апреля 2007 г. N 9357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НАДЗОРУ В СФЕРЕ ЗАЩИТЫ</w:t>
      </w:r>
    </w:p>
    <w:p>
      <w:pPr>
        <w:pStyle w:val="2"/>
        <w:jc w:val="center"/>
      </w:pPr>
      <w:r>
        <w:rPr>
          <w:sz w:val="24"/>
        </w:rPr>
        <w:t xml:space="preserve">ПРАВ ПОТРЕБИТЕЛЕЙ И БЛАГОПОЛУЧИЯ ЧЕЛОВЕКА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ГЛАВНЫЙ ГОСУДАРСТВЕННЫЙ САНИТАРНЫЙ ВРАЧ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марта 2007 г. N 13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САНИТАРНЫХ ПРАВИЛ СП 1.1.2193-07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8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1; 2003, N 2, ст. 167; N 27 (ч. I), ст. 2700; 2004, N 35, ст. 3607; 2005, N 19, ст. 1752; 2006, N 1, ст. 10) и </w:t>
      </w:r>
      <w:hyperlink w:history="0" r:id="rId9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3295, 2005, N 39, ст. 3953)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9" w:tooltip="Санитарные правила">
        <w:r>
          <w:rPr>
            <w:sz w:val="24"/>
            <w:color w:val="0000ff"/>
          </w:rPr>
          <w:t xml:space="preserve">санитарные правила</w:t>
        </w:r>
      </w:hyperlink>
      <w:r>
        <w:rPr>
          <w:sz w:val="24"/>
        </w:rPr>
        <w:t xml:space="preserve"> СП 1.1.2193-07 (Изменения и дополнения N 1 к </w:t>
      </w:r>
      <w:hyperlink w:history="0" r:id="rId10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санитарным правилам</w:t>
        </w:r>
      </w:hyperlink>
      <w:r>
        <w:rPr>
          <w:sz w:val="24"/>
        </w:rPr>
        <w:t xml:space="preserve">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СП 1.1.1058-01 &lt;*&gt;") (приложение).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Зарегистрированы в Министерстве юстиции Российской Федерации 30.10.2001, регистрационный N 3000.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</w:t>
      </w:r>
      <w:hyperlink w:history="0" w:anchor="P39" w:tooltip="Санитарные правила">
        <w:r>
          <w:rPr>
            <w:sz w:val="24"/>
            <w:color w:val="0000ff"/>
          </w:rPr>
          <w:t xml:space="preserve">Санитарные правила</w:t>
        </w:r>
      </w:hyperlink>
      <w:r>
        <w:rPr>
          <w:sz w:val="24"/>
        </w:rPr>
        <w:t xml:space="preserve"> СП 1.1.2193-07 ввести в действие с 1 июня 2007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Г.Г.ОНИЩЕНКО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1.1. ОБЩИЕ ВОПРОСЫ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ОРГАНИЗАЦИЯ И ПРОВЕДЕНИЕ</w:t>
      </w:r>
    </w:p>
    <w:p>
      <w:pPr>
        <w:pStyle w:val="2"/>
        <w:jc w:val="center"/>
      </w:pPr>
      <w:r>
        <w:rPr>
          <w:sz w:val="24"/>
        </w:rPr>
        <w:t xml:space="preserve">ПРОИЗВОДСТВЕННОГО КОНТРОЛЯ ЗА СОБЛЮДЕНИЕМ САНИТАРНЫХ</w:t>
      </w:r>
    </w:p>
    <w:p>
      <w:pPr>
        <w:pStyle w:val="2"/>
        <w:jc w:val="center"/>
      </w:pPr>
      <w:r>
        <w:rPr>
          <w:sz w:val="24"/>
        </w:rPr>
        <w:t xml:space="preserve">ПРАВИЛ И ВЫПОЛНЕНИЕМ САНИТАРНО-ПРОТИВОЭПИДЕМИЧЕСКИХ</w:t>
      </w:r>
    </w:p>
    <w:p>
      <w:pPr>
        <w:pStyle w:val="2"/>
        <w:jc w:val="center"/>
      </w:pPr>
      <w:r>
        <w:rPr>
          <w:sz w:val="24"/>
        </w:rPr>
        <w:t xml:space="preserve">(ПРОФИЛАКТИЧЕСКИХ) МЕРОПРИЯТИЙ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ИЗМЕНЕНИЯ И ДОПОЛНЕНИЯ N 1 К СП 1.1.1058-01</w:t>
      </w:r>
    </w:p>
    <w:p>
      <w:pPr>
        <w:pStyle w:val="2"/>
        <w:jc w:val="center"/>
      </w:pPr>
      <w:r>
        <w:rPr>
          <w:sz w:val="24"/>
        </w:rPr>
      </w:r>
    </w:p>
    <w:bookmarkStart w:id="39" w:name="P39"/>
    <w:bookmarkEnd w:id="39"/>
    <w:p>
      <w:pPr>
        <w:pStyle w:val="2"/>
        <w:jc w:val="center"/>
      </w:pPr>
      <w:r>
        <w:rPr>
          <w:sz w:val="24"/>
        </w:rPr>
        <w:t xml:space="preserve">Санитарные правила</w:t>
      </w:r>
    </w:p>
    <w:p>
      <w:pPr>
        <w:pStyle w:val="2"/>
        <w:jc w:val="center"/>
      </w:pPr>
      <w:r>
        <w:rPr>
          <w:sz w:val="24"/>
        </w:rPr>
        <w:t xml:space="preserve">СП 1.1.2193-07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11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пункте 1.5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hyperlink w:history="0" r:id="rId12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абзац первый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"1.5. Юридические лица и индивидуальные предприниматели в соответствии с осуществляемой ими деятельностью обязаны выполнять требования санитарного законодательства, а также постановлений, предписаний и санитарно-эпидемиологических заключений должностных лиц органов, уполномоченных осуществлять государственный санитарно-эпидемиологический надзор, в том числе:".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3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пункте 2.4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hyperlink w:history="0" r:id="rId14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подпункт б)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"б) осуществление (организацию) лабораторных исследований и испытаний в случаях, установленных настоящими санитарными правилами и другими государственными санитарно-эпидемиологическими правилами и нормативами: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границе санитарно-защитной зоны и в зоне влияния предприятия, на территории (производственной площадке), на рабочих местах с целью оценки влияния производства на среду обитания человека и его здоровье;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сырья, полуфабрикатов, готовой продукции и технологий их производства, хранения, транспортировки, реализации и утилизации;".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</w:t>
      </w:r>
      <w:hyperlink w:history="0" r:id="rId15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пункте 2.5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16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первом предложении</w:t>
        </w:r>
      </w:hyperlink>
      <w:r>
        <w:rPr>
          <w:sz w:val="24"/>
        </w:rPr>
        <w:t xml:space="preserve"> исключить слова "...и результатов лабораторных исследований и испытаний, выполняемых центром государственного санитарно-эпидемиологического надзора в рамках осуществления государственного санитарно-эпидемиологического надзора.".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</w:t>
      </w:r>
      <w:hyperlink w:history="0" r:id="rId17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пункте 2.6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</w:t>
      </w:r>
      <w:hyperlink w:history="0" r:id="rId18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в первом предложении после слов "...не позднее трех месяцев со дня введения в действие настоящих санитарных правил" дополнить словами "...без ограничения срока действия"; во втором предложении после слов "...других существенных изменениях деятельности юридического лица, индивидуального предпринимателя" дополнить словами "...влияющих на санитарно-эпидемиологическую обстановку и (либо) создающих угрозу санитарно-эпидемиологическому благополучию населения";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19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абзац второй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"Разработанная программа (план) производственного контроля утверждается руководителем организации, индивидуальным предпринимателем либо уполномоченными в установленном порядке лицами.".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</w:t>
      </w:r>
      <w:hyperlink w:history="0" r:id="rId20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 2.8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"2.8. Юридические лица и индивидуальные предприниматели представляют информацию о результатах производственного контроля по запросам органов, уполномоченных осуществлять государственный санитарно-эпидемиологический надзор.".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</w:t>
      </w:r>
      <w:hyperlink w:history="0" r:id="rId21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пункте 3.4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слов "...профессиональной гигиенической подготовки;" дополнить словами "...и аттестации;".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</w:t>
      </w:r>
      <w:hyperlink w:history="0" r:id="rId22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 3.8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"3.8.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надзор;".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</w:t>
      </w:r>
      <w:hyperlink w:history="0" r:id="rId23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 4.1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"4.1. Производственный контроль осуществляется с применением лабораторных исследований, испытаний на следующих категориях объектов: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промышленные предприятия (объекты): рабочие места, производственные помещения, производственные площадки (территория), граница санитарно-защитной зоны, сырье для изготовления продукции, полуфабрикаты, новые виды продукции производственно-технического назначения, продукция пищевого назначения, новые технологические процессы (технологии производства, хранения, транспортирования, реализации и утилизации), отходы производства и потребления (сбор, использование, обезвреживание, транспортировка, хранение, переработка и захоронение отходов).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Производственный контроль включает лабораторные исследования и испытания факторов производственной среды (физические факторы: температура, влажность, скорость движения воздуха, тепловое излучение; неионизирующие электромагнитные поля (ЭМП) и излучения - электростатическое поле; постоянное магнитное поле (в т.ч. гипогеомагнитное); электрические и магнитные поля промышленной частоты (50 Гц); широкополосные ЭМП, создаваемые ПЭВМ; электромагнитные излучения радиочастотного диапазона; широкополосные электромагнитные импульсы; электромагнитные излучения оптического диапазона (в т.ч. лазерное и ультрафиолетовое); ионизирующие излучения; производственный шум, ультразвук, инфразвук; вибрация (локальная, общая); аэрозоли (пыли) преимущественно фиброгенного действия; освещение - естественное (отсутствие или недостаточность), искусственное (недостаточная освещенность, пульсация освещенности, избыточная яркость, высокая неравномерность распределения яркости, прямая и отраженная слепящая блесткость); электрически заряженные частицы воздуха - аэроионы; аэрозоли преимущественно фиброгенного действия (АПФД); химические факторы: смеси, в т.ч. некоторые вещества биологической природы (антибиотики, витамины, гормоны, ферменты, белковые препараты), получаемые химическим синтезом и/или для контроля которых используют методы химического анализа, вредные вещества с остронаправленным механизмом действия, вредные вещества 1 - 4 классов опасности; биологический фактор).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Периодичность производственного лабораторного контроля вредных факторов производственной среды может быть сокращена, но не более чем в два раза по сравнению с нормируемыми показателями на промышленных предприятиях (промышленных объектах) в случаях, если на них не отмечается в течение ряда лет, но не менее 5 лет, превышений ПДК и ПДУ по результатам лабораторных исследований и измерений, проведенных лабораториями, аккредитованными на техническую компетентность и независимость, и установления положительной динамики их санитарно-гигиенического состояния (проведение эффективных санитарно-оздоровительных мероприятий, подтверждаемых результатами исследований и измерений факторов производственной среды, отсутствия регистрации профессиональных заболеваний, массовых неинфекционных заболеваний и высокого уровня заболеваемости с временной утратой трудоспособности, кроме производственного контроля вредных веществ с остронаправленным механизмом действия, вредных веществ 1 - 4 классов опасности и случаев изменения технологии производства);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водные объекты, используемые в целях питьевого и хозяйственно-бытового водоснабжения и рекреационных целей, расположенные в черте городских и сельских поселений.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Лабораторный контроль осуществляется за соответствием питьевой воды требованиям санитарных правил, а также за соответствием водного объекта санитарным правилам и безопасностью для здоровья человека условий его использования.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осуществлении деятельности, связанной с выпуском всех видов производственных, хозяйственно-бытовых и поверхностных сточных вод с территорий населенных мест, производственных и иных объектов, следует предусматривать лабораторный контроль за работой очистных сооружений, составом сбрасываемых сточных вод;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объекты водоснабжения (эксплуатация централизованных, нецентрализованных, домовых распределительных, автономных систем питьевого водоснабжения населения, системы питьевого водоснабжения на транспортных средствах);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общественные здания и сооружения: лечебно-профилактические, стоматологические, клиники, кабинеты и иные здания и сооружения, в которых осуществляется фармацевтическая и/или медицинская деятельность.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осуществлении фармацевтической и медицинской деятельности с целью профилактики инфекционных заболеваний, в том числе внутрибольничных, следует предусматривать контроль за соблюдением санитарно-противоэпидемических требований, дезинфекционных и стерилизационных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 производстве дезинфекционных, дезинсекционных и дератизационных средств, оказании дезинфекционных, дезинсекционных и дератизационных услуг, включая контроль за эффективностью изготавливаемых и применяемых препаратов, соблюдением требований при их использовании, хранении, транспортировке, утилизации, а также учет и контроль численности (заселенности) грызунами и насекомыми объектов производственного контроля при проведении истребительных мероприятий.".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главе 5 в </w:t>
      </w:r>
      <w:hyperlink w:history="0" r:id="rId24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абзаце четвертом</w:t>
        </w:r>
      </w:hyperlink>
      <w:r>
        <w:rPr>
          <w:sz w:val="24"/>
        </w:rPr>
        <w:t xml:space="preserve"> слова "...территориальный центр государственного санитарно-эпидемиологического надзора..." заменить словами "...орган, уполномоченный на осуществление государственного санитарно-эпидемиологического надзора...".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</w:t>
      </w:r>
      <w:hyperlink w:history="0" r:id="rId25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пункте 6.1</w:t>
        </w:r>
      </w:hyperlink>
      <w:r>
        <w:rPr>
          <w:sz w:val="24"/>
        </w:rPr>
        <w:t xml:space="preserve"> слова "...органами и учреждениями государственной санитарно-эпидемиологической службы Российской Федерации." заменить словами "...уполномоченными органами.".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</w:t>
      </w:r>
      <w:hyperlink w:history="0" r:id="rId26" w:tooltip="Постановление Главного государственного санитарного врача РФ от 13.07.2001 N 18 &quot;О введении в действие Санитарных правил - СП 1.1.1058-01&quot; (вместе с &quot;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&quot;, утв. Главным государственным санитарным врачом РФ 10.07.2001) (Зарегистрировано в Минюсте РФ 30.10.2001 N 3000) ------------ Недействующая редакция {КонсультантПлюс}">
        <w:r>
          <w:rPr>
            <w:sz w:val="24"/>
            <w:color w:val="0000ff"/>
          </w:rPr>
          <w:t xml:space="preserve">Пункт 6.2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"6.2. Органы, уполномоченные осуществлять государственный санитарно-эпидемиологический надзор, без взимания платы с юридических и физических лиц по их обращениям обязаны предоставить информацию о государственных санитарно-эпидемиологических правилах, гигиенических нормативах, методах и методиках контроля факторов среды обитания человека, которые должны быть в наличии на объекте, и о перечне химических веществ, биологических, физических и иных факторов, в отношении которых необходима организация лабораторных исследований и испытаний, с указанием точек, в которых осуществляются отбор проб, лабораторные исследования и испытания, периодичности отбора проб и проведения лабораторных исследований и испытаний.".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27.03.2007 N 13</w:t>
            <w:br/>
            <w:t>"Об утверждении санитарных правил СП 1.1...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660&amp;date=20.07.2026&amp;dst=100205&amp;field=134" TargetMode = "External"/><Relationship Id="rId9" Type="http://schemas.openxmlformats.org/officeDocument/2006/relationships/hyperlink" Target="https://login.consultant.ru/link/?req=doc&amp;base=LAW&amp;n=55707&amp;date=20.07.2026&amp;dst=100141&amp;field=134" TargetMode = "External"/><Relationship Id="rId10" Type="http://schemas.openxmlformats.org/officeDocument/2006/relationships/hyperlink" Target="https://login.consultant.ru/link/?req=doc&amp;base=LAW&amp;n=33872&amp;date=20.07.2026&amp;dst=100014&amp;field=134" TargetMode = "External"/><Relationship Id="rId11" Type="http://schemas.openxmlformats.org/officeDocument/2006/relationships/hyperlink" Target="https://login.consultant.ru/link/?req=doc&amp;base=LAW&amp;n=33872&amp;date=20.07.2026&amp;dst=100020&amp;field=134" TargetMode = "External"/><Relationship Id="rId12" Type="http://schemas.openxmlformats.org/officeDocument/2006/relationships/hyperlink" Target="https://login.consultant.ru/link/?req=doc&amp;base=LAW&amp;n=33872&amp;date=20.07.2026&amp;dst=100020&amp;field=134" TargetMode = "External"/><Relationship Id="rId13" Type="http://schemas.openxmlformats.org/officeDocument/2006/relationships/hyperlink" Target="https://login.consultant.ru/link/?req=doc&amp;base=LAW&amp;n=33872&amp;date=20.07.2026&amp;dst=100028&amp;field=134" TargetMode = "External"/><Relationship Id="rId14" Type="http://schemas.openxmlformats.org/officeDocument/2006/relationships/hyperlink" Target="https://login.consultant.ru/link/?req=doc&amp;base=LAW&amp;n=33872&amp;date=20.07.2026&amp;dst=100030&amp;field=134" TargetMode = "External"/><Relationship Id="rId15" Type="http://schemas.openxmlformats.org/officeDocument/2006/relationships/hyperlink" Target="https://login.consultant.ru/link/?req=doc&amp;base=LAW&amp;n=33872&amp;date=20.07.2026&amp;dst=100039&amp;field=134" TargetMode = "External"/><Relationship Id="rId16" Type="http://schemas.openxmlformats.org/officeDocument/2006/relationships/hyperlink" Target="https://login.consultant.ru/link/?req=doc&amp;base=LAW&amp;n=33872&amp;date=20.07.2026&amp;dst=100039&amp;field=134" TargetMode = "External"/><Relationship Id="rId17" Type="http://schemas.openxmlformats.org/officeDocument/2006/relationships/hyperlink" Target="https://login.consultant.ru/link/?req=doc&amp;base=LAW&amp;n=33872&amp;date=20.07.2026&amp;dst=100040&amp;field=134" TargetMode = "External"/><Relationship Id="rId18" Type="http://schemas.openxmlformats.org/officeDocument/2006/relationships/hyperlink" Target="https://login.consultant.ru/link/?req=doc&amp;base=LAW&amp;n=33872&amp;date=20.07.2026&amp;dst=100040&amp;field=134" TargetMode = "External"/><Relationship Id="rId19" Type="http://schemas.openxmlformats.org/officeDocument/2006/relationships/hyperlink" Target="https://login.consultant.ru/link/?req=doc&amp;base=LAW&amp;n=33872&amp;date=20.07.2026&amp;dst=100041&amp;field=134" TargetMode = "External"/><Relationship Id="rId20" Type="http://schemas.openxmlformats.org/officeDocument/2006/relationships/hyperlink" Target="https://login.consultant.ru/link/?req=doc&amp;base=LAW&amp;n=33872&amp;date=20.07.2026&amp;dst=100043&amp;field=134" TargetMode = "External"/><Relationship Id="rId21" Type="http://schemas.openxmlformats.org/officeDocument/2006/relationships/hyperlink" Target="https://login.consultant.ru/link/?req=doc&amp;base=LAW&amp;n=33872&amp;date=20.07.2026&amp;dst=100051&amp;field=134" TargetMode = "External"/><Relationship Id="rId22" Type="http://schemas.openxmlformats.org/officeDocument/2006/relationships/hyperlink" Target="https://login.consultant.ru/link/?req=doc&amp;base=LAW&amp;n=33872&amp;date=20.07.2026&amp;dst=100055&amp;field=134" TargetMode = "External"/><Relationship Id="rId23" Type="http://schemas.openxmlformats.org/officeDocument/2006/relationships/hyperlink" Target="https://login.consultant.ru/link/?req=doc&amp;base=LAW&amp;n=33872&amp;date=20.07.2026&amp;dst=100058&amp;field=134" TargetMode = "External"/><Relationship Id="rId24" Type="http://schemas.openxmlformats.org/officeDocument/2006/relationships/hyperlink" Target="https://login.consultant.ru/link/?req=doc&amp;base=LAW&amp;n=33872&amp;date=20.07.2026&amp;dst=100067&amp;field=134" TargetMode = "External"/><Relationship Id="rId25" Type="http://schemas.openxmlformats.org/officeDocument/2006/relationships/hyperlink" Target="https://login.consultant.ru/link/?req=doc&amp;base=LAW&amp;n=33872&amp;date=20.07.2026&amp;dst=100070&amp;field=134" TargetMode = "External"/><Relationship Id="rId26" Type="http://schemas.openxmlformats.org/officeDocument/2006/relationships/hyperlink" Target="https://login.consultant.ru/link/?req=doc&amp;base=LAW&amp;n=33872&amp;date=20.07.2026&amp;dst=10007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27.03.2007 N 13
"Об утверждении санитарных правил СП 1.1.2193-07"
(вместе с "СП 1.1.2193-07.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1.1.1058-01. Санитарные правила")
(Зарегистрировано в Минюсте РФ 26.04.2007 N 9357)</dc:title>
  <dcterms:created xsi:type="dcterms:W3CDTF">2026-07-20T09:13:10Z</dcterms:created>
</cp:coreProperties>
</file>