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5B" w:rsidRDefault="00EB28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85B" w:rsidRDefault="00EB285B">
      <w:pPr>
        <w:pStyle w:val="ConsPlusNormal"/>
        <w:jc w:val="both"/>
        <w:outlineLvl w:val="0"/>
      </w:pPr>
    </w:p>
    <w:p w:rsidR="00EB285B" w:rsidRDefault="00EB28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285B" w:rsidRDefault="00EB285B">
      <w:pPr>
        <w:pStyle w:val="ConsPlusTitle"/>
        <w:jc w:val="center"/>
      </w:pPr>
    </w:p>
    <w:p w:rsidR="00EB285B" w:rsidRDefault="00EB285B">
      <w:pPr>
        <w:pStyle w:val="ConsPlusTitle"/>
        <w:jc w:val="center"/>
      </w:pPr>
      <w:r>
        <w:t>ПОСТАНОВЛЕНИЕ</w:t>
      </w:r>
    </w:p>
    <w:p w:rsidR="00EB285B" w:rsidRDefault="00EB285B">
      <w:pPr>
        <w:pStyle w:val="ConsPlusTitle"/>
        <w:jc w:val="center"/>
      </w:pPr>
      <w:r>
        <w:t>от 28 марта 2012 г. N 257</w:t>
      </w:r>
    </w:p>
    <w:p w:rsidR="00EB285B" w:rsidRDefault="00EB285B">
      <w:pPr>
        <w:pStyle w:val="ConsPlusTitle"/>
        <w:jc w:val="center"/>
      </w:pPr>
    </w:p>
    <w:p w:rsidR="00EB285B" w:rsidRDefault="00EB285B">
      <w:pPr>
        <w:pStyle w:val="ConsPlusTitle"/>
        <w:jc w:val="center"/>
      </w:pPr>
      <w:r>
        <w:t>О ЛИЦЕНЗИРОВАНИИ ПРОИЗВОДСТВА МАРКШЕЙДЕРСКИХ РАБОТ</w:t>
      </w:r>
    </w:p>
    <w:p w:rsidR="00EB285B" w:rsidRDefault="00EB2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2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85B" w:rsidRDefault="00EB2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85B" w:rsidRDefault="00EB28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25.12.2012 N 1399)</w:t>
            </w:r>
          </w:p>
        </w:tc>
      </w:tr>
    </w:tbl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лицензировании производства маркшейдерских работ.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B285B" w:rsidRDefault="004107BC">
      <w:pPr>
        <w:pStyle w:val="ConsPlusNormal"/>
        <w:spacing w:before="220"/>
        <w:ind w:firstLine="540"/>
        <w:jc w:val="both"/>
      </w:pPr>
      <w:hyperlink r:id="rId8" w:history="1">
        <w:r w:rsidR="00EB285B">
          <w:rPr>
            <w:color w:val="0000FF"/>
          </w:rPr>
          <w:t>постановление</w:t>
        </w:r>
      </w:hyperlink>
      <w:r w:rsidR="00EB285B">
        <w:t xml:space="preserve"> Правительства Российской Федерации от 26 июня 2006 г. N 392 "О лицензировании производства маркшейдерских работ" (Собрание законодательства Российской Федерации, 2006, N 27, ст. 2937);</w:t>
      </w:r>
    </w:p>
    <w:p w:rsidR="00EB285B" w:rsidRDefault="004107BC">
      <w:pPr>
        <w:pStyle w:val="ConsPlusNormal"/>
        <w:spacing w:before="220"/>
        <w:ind w:firstLine="540"/>
        <w:jc w:val="both"/>
      </w:pPr>
      <w:hyperlink r:id="rId9" w:history="1">
        <w:r w:rsidR="00EB285B">
          <w:rPr>
            <w:color w:val="0000FF"/>
          </w:rPr>
          <w:t>пункт 11</w:t>
        </w:r>
      </w:hyperlink>
      <w:r w:rsidR="00EB285B"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EB285B" w:rsidRDefault="004107BC">
      <w:pPr>
        <w:pStyle w:val="ConsPlusNormal"/>
        <w:spacing w:before="220"/>
        <w:ind w:firstLine="540"/>
        <w:jc w:val="both"/>
      </w:pPr>
      <w:hyperlink r:id="rId10" w:history="1">
        <w:r w:rsidR="00EB285B">
          <w:rPr>
            <w:color w:val="0000FF"/>
          </w:rPr>
          <w:t>пункт 14</w:t>
        </w:r>
      </w:hyperlink>
      <w:r w:rsidR="00EB285B"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jc w:val="right"/>
      </w:pPr>
      <w:r>
        <w:t>Председатель Правительства</w:t>
      </w:r>
    </w:p>
    <w:p w:rsidR="00EB285B" w:rsidRDefault="00EB285B">
      <w:pPr>
        <w:pStyle w:val="ConsPlusNormal"/>
        <w:jc w:val="right"/>
      </w:pPr>
      <w:r>
        <w:t>Российской Федерации</w:t>
      </w:r>
    </w:p>
    <w:p w:rsidR="00EB285B" w:rsidRDefault="00EB285B">
      <w:pPr>
        <w:pStyle w:val="ConsPlusNormal"/>
        <w:jc w:val="right"/>
      </w:pPr>
      <w:r>
        <w:t>В.ПУТИН</w:t>
      </w: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jc w:val="right"/>
        <w:outlineLvl w:val="0"/>
      </w:pPr>
      <w:r>
        <w:t>Утверждено</w:t>
      </w:r>
    </w:p>
    <w:p w:rsidR="00EB285B" w:rsidRDefault="00EB285B">
      <w:pPr>
        <w:pStyle w:val="ConsPlusNormal"/>
        <w:jc w:val="right"/>
      </w:pPr>
      <w:r>
        <w:t>постановлением Правительства</w:t>
      </w:r>
    </w:p>
    <w:p w:rsidR="00EB285B" w:rsidRDefault="00EB285B">
      <w:pPr>
        <w:pStyle w:val="ConsPlusNormal"/>
        <w:jc w:val="right"/>
      </w:pPr>
      <w:r>
        <w:t>Российской Федерации</w:t>
      </w:r>
    </w:p>
    <w:p w:rsidR="00EB285B" w:rsidRDefault="00EB285B">
      <w:pPr>
        <w:pStyle w:val="ConsPlusNormal"/>
        <w:jc w:val="right"/>
      </w:pPr>
      <w:r>
        <w:t>от 28 марта 2012 г. N 257</w:t>
      </w: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Title"/>
        <w:jc w:val="center"/>
      </w:pPr>
      <w:bookmarkStart w:id="1" w:name="P30"/>
      <w:bookmarkEnd w:id="1"/>
      <w:r>
        <w:t>ПОЛОЖЕНИЕ</w:t>
      </w:r>
    </w:p>
    <w:p w:rsidR="00EB285B" w:rsidRDefault="00EB285B">
      <w:pPr>
        <w:pStyle w:val="ConsPlusTitle"/>
        <w:jc w:val="center"/>
      </w:pPr>
      <w:r>
        <w:t>О ЛИЦЕНЗИРОВАНИИ ПРОИЗВОДСТВА МАРКШЕЙДЕРСКИХ РАБОТ</w:t>
      </w:r>
    </w:p>
    <w:p w:rsidR="00EB285B" w:rsidRDefault="00EB2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2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85B" w:rsidRDefault="00EB2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85B" w:rsidRDefault="00EB28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25.12.2012 N 1399)</w:t>
            </w:r>
          </w:p>
        </w:tc>
      </w:tr>
    </w:tbl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  <w:r>
        <w:t>1. Настоящее Положение определяет порядок лицензирования производства маркшейдерских работ, осуществляемых юридическими лицами и индивидуальными предпринимателями.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2. Лицензирование производства маркшейдерских работ осуществляется Федеральной </w:t>
      </w:r>
      <w:hyperlink r:id="rId12" w:history="1">
        <w:r>
          <w:rPr>
            <w:color w:val="0000FF"/>
          </w:rPr>
          <w:t>службой</w:t>
        </w:r>
      </w:hyperlink>
      <w:r>
        <w:t xml:space="preserve"> по экологическому, технологическому и атомному надзору (далее - лицензирующий орган).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3. Лицензируемая деятельность включает в себя выполнение следующих работ и услуг: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а) пространственно-геометрические измерения горных разработок и подземных сооружений, определение их параметров, местоположения и соответствия проектной документации;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б) наблюдение за состоянием горных отводов и обоснование их границ;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в) ведение горной графической документации;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г) учет и обоснование объемов горных разработок;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д) определение опасных зон горных разработок, а также мер по охране горных разработок, зданий, сооружений и природных объектов от воздействия работ, связанных с пользованием недрами, проектирование маркшейдерских работ.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2" w:name="P43"/>
      <w:bookmarkEnd w:id="2"/>
      <w:r>
        <w:t>4. Лицензионными требованиями к соискателю лицензии на осуществление лицензируемой деятельности (лицензиату) являются: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а) наличие в штате юридического лица работника, имеющего высшее профессиональное образование по специальности "маркшейдерское дело" (имеющего высшее профессиональное образование и прошедшего профессиональную переподготовку с получением квалификации по указанной специальности), аттестованного в области промышленной безопасности (маркшейдерского обеспечения безопасного ведения горных работ) и имеющего стаж работы в области осуществления лицензируемой деятельности не менее 3 лет;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наличие у индивидуального предпринимателя высшего профессионального образования по специальности "маркшейдерское дело" (высшего профессионального образования и профессиональной переподготовки с получением квалификации по указанной специальности), удостоверения об аттестации в области промышленной безопасности (маркшейдерского обеспечения безопасного ведения горных работ), и стажа работы в области осуществления лицензируемой деятельности не менее 5 лет;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б) организация производственного контроля за соблюдением требований промышленной безопасности при ведении горных работ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 и установленными требованиями в области производства маркшейдерских работ (в случае если соискатель лицензии является </w:t>
      </w:r>
      <w:proofErr w:type="spellStart"/>
      <w:r>
        <w:t>недропользователем</w:t>
      </w:r>
      <w:proofErr w:type="spellEnd"/>
      <w:r>
        <w:t>);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в) наличие оборудования, приборов и средств измерений, необходимых для осуществления лицензируемой деятельности;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г) повышение квалификации индивидуального предпринимателя и работников юридического лица, осуществляющих лицензируемую деятельность, не реже 1 раза в 3 года.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5. Лицензионными требованиями к лицензиату при осуществлении деятельности по производству маркшейдерских работ помимо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Положения </w:t>
      </w:r>
      <w:r>
        <w:lastRenderedPageBreak/>
        <w:t>являются: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а) допуск к выполнению работ, составляющих лицензируемую деятельность, лиц, имеющих специальную подготовку и квалификацию, в соответствии с </w:t>
      </w:r>
      <w:hyperlink r:id="rId14" w:history="1">
        <w:r>
          <w:rPr>
            <w:color w:val="0000FF"/>
          </w:rPr>
          <w:t>пунктом 1 части пятой статьи 24</w:t>
        </w:r>
      </w:hyperlink>
      <w:r>
        <w:t xml:space="preserve"> Закона Российской Федерации "О недрах";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7" w:name="P51"/>
      <w:bookmarkEnd w:id="7"/>
      <w:r>
        <w:t xml:space="preserve">б) проведение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нанесение на планы горных работ опасных зон в соответствии с </w:t>
      </w:r>
      <w:hyperlink r:id="rId15" w:history="1">
        <w:r>
          <w:rPr>
            <w:color w:val="0000FF"/>
          </w:rPr>
          <w:t>пунктом 5 части пятой статьи 24</w:t>
        </w:r>
      </w:hyperlink>
      <w:r>
        <w:t xml:space="preserve"> Закона Российской Федерации "О недрах";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8" w:name="P52"/>
      <w:bookmarkEnd w:id="8"/>
      <w:r>
        <w:t xml:space="preserve">в) ведение маркшейдерской документации при осуществлении всех видов пользования недрами и обеспечение ее сохранности в соответствии с </w:t>
      </w:r>
      <w:hyperlink r:id="rId1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7" w:history="1">
        <w:r>
          <w:rPr>
            <w:color w:val="0000FF"/>
          </w:rPr>
          <w:t>11 части второй статьи 22</w:t>
        </w:r>
      </w:hyperlink>
      <w:r>
        <w:t xml:space="preserve"> Закона Российской Федерации "О недрах";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г) осуществление измерений с применением средств измерений утвержденного типа, прошедших поверку и калибровку в соответствии с Федеральным законом "Об обеспечении единства измерений";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9" w:name="P54"/>
      <w:bookmarkEnd w:id="9"/>
      <w:r>
        <w:t>д) правильность осуществляемых пространственных измерений и определений параметров горных разработок и подземных сооружений, положений участков строительства и эксплуатации подземных сооружений,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установленными показателями точности измерений;</w:t>
      </w:r>
    </w:p>
    <w:p w:rsidR="00EB285B" w:rsidRDefault="00EB285B">
      <w:pPr>
        <w:pStyle w:val="ConsPlusNormal"/>
        <w:spacing w:before="220"/>
        <w:ind w:firstLine="540"/>
        <w:jc w:val="both"/>
      </w:pPr>
      <w:bookmarkStart w:id="10" w:name="P55"/>
      <w:bookmarkEnd w:id="10"/>
      <w:r>
        <w:t>е) проведение работ в соответствии с согласованной в установленном порядке проектной документацией на производство маркшейдерских работ, техническим проектом, планами и схемами развития горных работ, а также с требованиями по проведению маркшейдерских работ.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6. Для получения лицензии соискатель лицензии направляет или представляет в лицензирующий орган заявление и документы, указанные в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пунктах 1</w:t>
        </w:r>
      </w:hyperlink>
      <w:r>
        <w:t xml:space="preserve">, </w:t>
      </w:r>
      <w:hyperlink r:id="rId20" w:history="1">
        <w:r>
          <w:rPr>
            <w:color w:val="0000FF"/>
          </w:rPr>
          <w:t>3</w:t>
        </w:r>
      </w:hyperlink>
      <w:r>
        <w:t xml:space="preserve"> и </w:t>
      </w:r>
      <w:hyperlink r:id="rId21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а)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 в случае, если соискатель лицензии является </w:t>
      </w:r>
      <w:proofErr w:type="spellStart"/>
      <w:r>
        <w:t>недропользователем</w:t>
      </w:r>
      <w:proofErr w:type="spellEnd"/>
      <w:r>
        <w:t>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б) копии документов (дипломов, аттестатов, удостоверений), подтверждающих квалификацию работников юридического лица (индивидуального предпринимателя), осуществляющих лицензируемую деятельность;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в) копии документов или заверенные в установленном порядке выписки из документов, подтверждающих стаж работы работников юридического лица (индивидуального предпринимателя), осуществляющих лицензируемую деятельность;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г) копии документов, подтверждающих наличие оборудования, приборов и средств измерений, принадлежащих ему на праве собственности или на ином законном основании, соответствующих установленным требованиям и необходимых для выполнения работ и оказания услуг.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7. При намерении лицензиата осуществлять лицензируемую деятельность по адресу, не указанному в лицензии, в заявлении о переоформлении лицензии указываются новый адрес, а также следующие сведения: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lastRenderedPageBreak/>
        <w:t>а) перечень работ (услуг), планируемых к выполнению по этому адресу;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б)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t>недропользователем</w:t>
      </w:r>
      <w:proofErr w:type="spellEnd"/>
      <w:r>
        <w:t xml:space="preserve"> и по этому адресу осуществляются маркшейдерские работы, в том числе работы (услуги) для маркшейдерского обеспечения ведения горных работ данным </w:t>
      </w:r>
      <w:proofErr w:type="spellStart"/>
      <w:r>
        <w:t>недропользователем</w:t>
      </w:r>
      <w:proofErr w:type="spellEnd"/>
      <w:r>
        <w:t>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8. При намерении лицензиата выполнять составляющие лицензируемую деятельность работы (оказывать услуги), не указанные в лицензии, в заявлении о переоформлении лицензии указываются наименования этих работ (услуг), а также следующие сведения: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а) перечень адресов, по которым предполагается выполнять работы (оказывать услуги);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б) реквизиты документов об организации производственного контроля за соблюдением требований промышленной безопасности при ведении горных работ (наименование согласовавшего документы органа, дата и номер документа), если лицензиат является </w:t>
      </w:r>
      <w:proofErr w:type="spellStart"/>
      <w:r>
        <w:t>недропользователем</w:t>
      </w:r>
      <w:proofErr w:type="spellEnd"/>
      <w:r>
        <w:t xml:space="preserve"> и новые работы (услуги) осуществляются в том числе для маркшейдерского обеспечения ведения горных работ данным </w:t>
      </w:r>
      <w:proofErr w:type="spellStart"/>
      <w:r>
        <w:t>недропользователем</w:t>
      </w:r>
      <w:proofErr w:type="spellEnd"/>
      <w:r>
        <w:t>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9. Грубым нарушением лицензионных требований является невыполнение лицензиатом требований, предусмотренных </w:t>
      </w:r>
      <w:hyperlink w:anchor="P4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7" w:history="1">
        <w:r>
          <w:rPr>
            <w:color w:val="0000FF"/>
          </w:rPr>
          <w:t>"в" пункта 4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1" w:history="1">
        <w:r>
          <w:rPr>
            <w:color w:val="0000FF"/>
          </w:rPr>
          <w:t>"б"</w:t>
        </w:r>
      </w:hyperlink>
      <w:r>
        <w:t xml:space="preserve"> и </w:t>
      </w:r>
      <w:hyperlink w:anchor="P55" w:history="1">
        <w:r>
          <w:rPr>
            <w:color w:val="0000FF"/>
          </w:rPr>
          <w:t>"е"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2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а также невыполнение требований, предусмотренных </w:t>
      </w:r>
      <w:hyperlink w:anchor="P44" w:history="1">
        <w:r>
          <w:rPr>
            <w:color w:val="0000FF"/>
          </w:rPr>
          <w:t>подпунктом "а" пункта 4</w:t>
        </w:r>
      </w:hyperlink>
      <w:r>
        <w:t xml:space="preserve"> и </w:t>
      </w:r>
      <w:hyperlink w:anchor="P52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настоящего Положения.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10.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</w:t>
      </w:r>
      <w:hyperlink r:id="rId25" w:history="1">
        <w:r>
          <w:rPr>
            <w:color w:val="0000FF"/>
          </w:rPr>
          <w:t>статьей 19</w:t>
        </w:r>
      </w:hyperlink>
      <w:r>
        <w:t xml:space="preserve"> Федерального закона "О лицензировании отдельных видов деятельности".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12. При проведении проверки сведений, содержащихся в представленных соискателем лицензии (лицензиатом) заявлении и прилагаемых к нему документах (сведениях о документах),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13. За предоставление или переоформление лицензии, выдачу дубликата лицензии </w:t>
      </w:r>
      <w:r>
        <w:lastRenderedPageBreak/>
        <w:t xml:space="preserve">уплачивается государственная пошлина в </w:t>
      </w:r>
      <w:hyperlink r:id="rId27" w:history="1">
        <w:r>
          <w:rPr>
            <w:color w:val="0000FF"/>
          </w:rPr>
          <w:t>размерах</w:t>
        </w:r>
      </w:hyperlink>
      <w:r>
        <w:t xml:space="preserve"> и </w:t>
      </w:r>
      <w:hyperlink r:id="rId28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 xml:space="preserve">14. Информация, содержащая сведения, предусмотренные </w:t>
      </w:r>
      <w:hyperlink r:id="rId29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рабочих дней со дня: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ее действия;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EB285B" w:rsidRDefault="00EB285B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EB285B" w:rsidRDefault="00EB285B">
      <w:pPr>
        <w:pStyle w:val="ConsPlusNormal"/>
        <w:jc w:val="both"/>
      </w:pPr>
      <w:r>
        <w:t xml:space="preserve">(п. 14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25.12.2012 N 1399)</w:t>
      </w: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ind w:firstLine="540"/>
        <w:jc w:val="both"/>
      </w:pPr>
    </w:p>
    <w:p w:rsidR="00EB285B" w:rsidRDefault="00EB2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2E4" w:rsidRDefault="007842E4"/>
    <w:sectPr w:rsidR="007842E4" w:rsidSect="005A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B"/>
    <w:rsid w:val="004107BC"/>
    <w:rsid w:val="007842E4"/>
    <w:rsid w:val="00E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9E23A4439217D7C1A450234EEF6557ACF085BD2FA75D2F49B3BECCaBb3H" TargetMode="External"/><Relationship Id="rId13" Type="http://schemas.openxmlformats.org/officeDocument/2006/relationships/hyperlink" Target="consultantplus://offline/ref=875C9E23A4439217D7C1A450234EEF6554ADF680B62EA75D2F49B3BECCB338FF9E3D7D4C225D97A0aFbCH" TargetMode="External"/><Relationship Id="rId18" Type="http://schemas.openxmlformats.org/officeDocument/2006/relationships/hyperlink" Target="consultantplus://offline/ref=875C9E23A4439217D7C1A450234EEF6554ADFD89BF2FA75D2F49B3BECCB338FF9E3D7D4C225D96ADaFbBH" TargetMode="External"/><Relationship Id="rId26" Type="http://schemas.openxmlformats.org/officeDocument/2006/relationships/hyperlink" Target="consultantplus://offline/ref=875C9E23A4439217D7C1A450234EEF6554AEF581B925A75D2F49B3BECCaBb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5C9E23A4439217D7C1A450234EEF6554ADFD89BF2FA75D2F49B3BECCB338FF9E3D7D4C225D96AEaFbBH" TargetMode="External"/><Relationship Id="rId7" Type="http://schemas.openxmlformats.org/officeDocument/2006/relationships/hyperlink" Target="consultantplus://offline/ref=875C9E23A4439217D7C1A450234EEF6554ADFD89BF2FA75D2F49B3BECCB338FF9E3D7D4C225D96ACaFbBH" TargetMode="External"/><Relationship Id="rId12" Type="http://schemas.openxmlformats.org/officeDocument/2006/relationships/hyperlink" Target="consultantplus://offline/ref=875C9E23A4439217D7C1A450234EEF6554ADFD85BC24A75D2F49B3BECCB338FF9E3D7D4C225D96A0aFbDH" TargetMode="External"/><Relationship Id="rId17" Type="http://schemas.openxmlformats.org/officeDocument/2006/relationships/hyperlink" Target="consultantplus://offline/ref=875C9E23A4439217D7C1A450234EEF6554ABFC80BF24A75D2F49B3BECCB338FF9E3D7D4Ea2bBH" TargetMode="External"/><Relationship Id="rId25" Type="http://schemas.openxmlformats.org/officeDocument/2006/relationships/hyperlink" Target="consultantplus://offline/ref=875C9E23A4439217D7C1A450234EEF6554ADFD89BF2FA75D2F49B3BECCB338FF9E3D7D4C225D95ABaFb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5C9E23A4439217D7C1A450234EEF6554ABFC80BF24A75D2F49B3BECCB338FF9E3D7D4Ea2bAH" TargetMode="External"/><Relationship Id="rId20" Type="http://schemas.openxmlformats.org/officeDocument/2006/relationships/hyperlink" Target="consultantplus://offline/ref=875C9E23A4439217D7C1A450234EEF6554ADFD89BF2FA75D2F49B3BECCB338FF9E3D7D4C225D96AEaFbAH" TargetMode="External"/><Relationship Id="rId29" Type="http://schemas.openxmlformats.org/officeDocument/2006/relationships/hyperlink" Target="consultantplus://offline/ref=875C9E23A4439217D7C1A450234EEF6554ADFD89BF2FA75D2F49B3BECCB338FF9E3D7D4C225D95A0aF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9E23A4439217D7C1A450234EEF6557A8F287B726A75D2F49B3BECCB338FF9E3D7D4C225D97A9aFb8H" TargetMode="External"/><Relationship Id="rId11" Type="http://schemas.openxmlformats.org/officeDocument/2006/relationships/hyperlink" Target="consultantplus://offline/ref=875C9E23A4439217D7C1A450234EEF6557A8F287B726A75D2F49B3BECCB338FF9E3D7D4C225D97A9aFb8H" TargetMode="External"/><Relationship Id="rId24" Type="http://schemas.openxmlformats.org/officeDocument/2006/relationships/hyperlink" Target="consultantplus://offline/ref=875C9E23A4439217D7C1A450234EEF6554AEF588B72EA75D2F49B3BECCaBb3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5C9E23A4439217D7C1A450234EEF6554ABFC80BF24A75D2F49B3BECCB338FF9E3D7D4C225D94A9aFbBH" TargetMode="External"/><Relationship Id="rId23" Type="http://schemas.openxmlformats.org/officeDocument/2006/relationships/hyperlink" Target="consultantplus://offline/ref=875C9E23A4439217D7C1A450234EEF6554ADFD89BF2FA75D2F49B3BECCaBb3H" TargetMode="External"/><Relationship Id="rId28" Type="http://schemas.openxmlformats.org/officeDocument/2006/relationships/hyperlink" Target="consultantplus://offline/ref=875C9E23A4439217D7C1A450234EEF6554A4F388B827A75D2F49B3BECCB338FF9E3D7D4A25a5bCH" TargetMode="External"/><Relationship Id="rId10" Type="http://schemas.openxmlformats.org/officeDocument/2006/relationships/hyperlink" Target="consultantplus://offline/ref=875C9E23A4439217D7C1A450234EEF6557AEF286BF25A75D2F49B3BECCB338FF9E3D7D4C225D96A9aFbAH" TargetMode="External"/><Relationship Id="rId19" Type="http://schemas.openxmlformats.org/officeDocument/2006/relationships/hyperlink" Target="consultantplus://offline/ref=875C9E23A4439217D7C1A450234EEF6554ADFD89BF2FA75D2F49B3BECCB338FF9E3D7D4C225D96AEaFb8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C9E23A4439217D7C1A450234EEF6557AEF286BF24A75D2F49B3BECCB338FF9E3D7D4C225D97ADaFbFH" TargetMode="External"/><Relationship Id="rId14" Type="http://schemas.openxmlformats.org/officeDocument/2006/relationships/hyperlink" Target="consultantplus://offline/ref=875C9E23A4439217D7C1A450234EEF6554ABFC80BF24A75D2F49B3BECCB338FF9E3D7D4C225D94A8aFb1H" TargetMode="External"/><Relationship Id="rId22" Type="http://schemas.openxmlformats.org/officeDocument/2006/relationships/hyperlink" Target="consultantplus://offline/ref=875C9E23A4439217D7C1A450234EEF6554ADFD89BF2FA75D2F49B3BECCB338FF9E3D7D4C225D95ADaFbCH" TargetMode="External"/><Relationship Id="rId27" Type="http://schemas.openxmlformats.org/officeDocument/2006/relationships/hyperlink" Target="consultantplus://offline/ref=875C9E23A4439217D7C1A450234EEF6554A4F388B827A75D2F49B3BECCB338FF9E3D7D482B59a9b0H" TargetMode="External"/><Relationship Id="rId30" Type="http://schemas.openxmlformats.org/officeDocument/2006/relationships/hyperlink" Target="consultantplus://offline/ref=875C9E23A4439217D7C1A450234EEF6557A8F287B726A75D2F49B3BECCB338FF9E3D7D4C225D97A9aF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Шишлянникова Татьяна Николаевна</cp:lastModifiedBy>
  <cp:revision>2</cp:revision>
  <dcterms:created xsi:type="dcterms:W3CDTF">2020-04-14T07:51:00Z</dcterms:created>
  <dcterms:modified xsi:type="dcterms:W3CDTF">2020-04-14T07:51:00Z</dcterms:modified>
</cp:coreProperties>
</file>